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74AC93F3" w:rsidP="7830354F" w:rsidRDefault="05C4DB8A" w14:paraId="12530A55" w14:textId="5FC75015">
      <w:pPr>
        <w:pStyle w:val="Heading1"/>
        <w:rPr>
          <w:b w:val="1"/>
          <w:bCs w:val="1"/>
        </w:rPr>
      </w:pPr>
      <w:r w:rsidRPr="7830354F" w:rsidR="05C4DB8A">
        <w:rPr>
          <w:b w:val="1"/>
          <w:bCs w:val="1"/>
        </w:rPr>
        <w:t>ALTC2</w:t>
      </w:r>
      <w:r w:rsidRPr="7830354F" w:rsidR="072DDA6F">
        <w:rPr>
          <w:b w:val="1"/>
          <w:bCs w:val="1"/>
        </w:rPr>
        <w:t>3</w:t>
      </w:r>
      <w:r w:rsidRPr="7830354F" w:rsidR="364D109D">
        <w:rPr>
          <w:b w:val="1"/>
          <w:bCs w:val="1"/>
        </w:rPr>
        <w:t xml:space="preserve"> </w:t>
      </w:r>
      <w:r w:rsidRPr="7830354F" w:rsidR="05C4DB8A">
        <w:rPr>
          <w:b w:val="1"/>
          <w:bCs w:val="1"/>
        </w:rPr>
        <w:t xml:space="preserve">– </w:t>
      </w:r>
      <w:r w:rsidRPr="7830354F" w:rsidR="2BA1D3BE">
        <w:rPr>
          <w:b w:val="1"/>
          <w:bCs w:val="1"/>
        </w:rPr>
        <w:t xml:space="preserve">Main Hall Speaker instructions for </w:t>
      </w:r>
      <w:r w:rsidRPr="7830354F" w:rsidR="05C4DB8A">
        <w:rPr>
          <w:b w:val="1"/>
          <w:bCs w:val="1"/>
        </w:rPr>
        <w:t xml:space="preserve">Vevox </w:t>
      </w:r>
      <w:r>
        <w:br/>
      </w:r>
    </w:p>
    <w:p w:rsidR="4C40D392" w:rsidP="7830354F" w:rsidRDefault="4C40D392" w14:paraId="59263CE0" w14:textId="7B4635FF">
      <w:pPr>
        <w:pStyle w:val="Heading2"/>
        <w:rPr>
          <w:b w:val="1"/>
          <w:bCs w:val="1"/>
        </w:rPr>
      </w:pPr>
      <w:r w:rsidRPr="7830354F" w:rsidR="4C40D392">
        <w:rPr>
          <w:b w:val="1"/>
          <w:bCs w:val="1"/>
        </w:rPr>
        <w:t xml:space="preserve">What is </w:t>
      </w:r>
      <w:r w:rsidRPr="7830354F" w:rsidR="4C40D392">
        <w:rPr>
          <w:b w:val="1"/>
          <w:bCs w:val="1"/>
        </w:rPr>
        <w:t>Vevox</w:t>
      </w:r>
      <w:r w:rsidRPr="7830354F" w:rsidR="4C40D392">
        <w:rPr>
          <w:b w:val="1"/>
          <w:bCs w:val="1"/>
        </w:rPr>
        <w:t xml:space="preserve">? </w:t>
      </w:r>
    </w:p>
    <w:p w:rsidR="328EE4AB" w:rsidP="7830354F" w:rsidRDefault="328EE4AB" w14:paraId="0C39284E" w14:textId="323B1D7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Vevox is a live polling &amp; Q&amp;A tool, designed to increase audience engagement and participation. Usable in education, </w:t>
      </w: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workplace</w:t>
      </w: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event settings, it is a flexible tool that allows you to get the most out of your session and interact with your audience with ease. Everyone will be able to interact anonymously, to boost confidence in contribution</w:t>
      </w: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28EE4AB" w:rsidP="7830354F" w:rsidRDefault="328EE4AB" w14:paraId="7FC7AC05" w14:textId="0C8767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Vevox is working with ALT at their 30</w:t>
      </w:r>
      <w:r w:rsidRPr="7830354F" w:rsidR="328EE4AB">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anniversary celebration as their audience engagement partner, all interaction in breakout room speaker sessions will be using Vevox Q&amp;A </w:t>
      </w:r>
    </w:p>
    <w:p w:rsidR="328EE4AB" w:rsidP="7830354F" w:rsidRDefault="328EE4AB" w14:paraId="03E2302D" w14:textId="5FACD4F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830354F" w:rsidR="328EE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Here is a short introductory video to Vevox which you might find interesting to look over. </w:t>
      </w:r>
      <w:hyperlink r:id="R6bf1c4430e204e6a">
        <w:r w:rsidRPr="7830354F" w:rsidR="328EE4AB">
          <w:rPr>
            <w:rStyle w:val="Hyperlink"/>
            <w:rFonts w:ascii="Calibri" w:hAnsi="Calibri" w:eastAsia="Calibri" w:cs="Calibri"/>
            <w:b w:val="0"/>
            <w:bCs w:val="0"/>
            <w:i w:val="0"/>
            <w:iCs w:val="0"/>
            <w:caps w:val="0"/>
            <w:smallCaps w:val="0"/>
            <w:strike w:val="0"/>
            <w:dstrike w:val="0"/>
            <w:noProof w:val="0"/>
            <w:sz w:val="22"/>
            <w:szCs w:val="22"/>
            <w:lang w:val="en-US"/>
          </w:rPr>
          <w:t>Vevox: Your New Favorite Platform for Higher Education!</w:t>
        </w:r>
      </w:hyperlink>
    </w:p>
    <w:p w:rsidR="7830354F" w:rsidP="7830354F" w:rsidRDefault="7830354F" w14:paraId="53579A0C" w14:textId="63A4044F">
      <w:pPr>
        <w:pStyle w:val="Normal"/>
      </w:pPr>
    </w:p>
    <w:p w:rsidR="74AC93F3" w:rsidP="7830354F" w:rsidRDefault="5CB7E686" w14:paraId="2B13BB90" w14:textId="45787DCE">
      <w:pPr>
        <w:pStyle w:val="Heading2"/>
        <w:rPr>
          <w:b w:val="1"/>
          <w:bCs w:val="1"/>
        </w:rPr>
      </w:pPr>
      <w:r w:rsidRPr="7830354F" w:rsidR="5CB7E686">
        <w:rPr>
          <w:b w:val="1"/>
          <w:bCs w:val="1"/>
        </w:rPr>
        <w:t xml:space="preserve">How </w:t>
      </w:r>
      <w:r w:rsidRPr="7830354F" w:rsidR="5CB7E686">
        <w:rPr>
          <w:b w:val="1"/>
          <w:bCs w:val="1"/>
        </w:rPr>
        <w:t>Vevox</w:t>
      </w:r>
      <w:r w:rsidRPr="7830354F" w:rsidR="5CB7E686">
        <w:rPr>
          <w:b w:val="1"/>
          <w:bCs w:val="1"/>
        </w:rPr>
        <w:t xml:space="preserve"> will run at </w:t>
      </w:r>
      <w:r w:rsidRPr="7830354F" w:rsidR="7B77F03C">
        <w:rPr>
          <w:b w:val="1"/>
          <w:bCs w:val="1"/>
        </w:rPr>
        <w:t>ALTC</w:t>
      </w:r>
      <w:r w:rsidRPr="7830354F" w:rsidR="5CB7E686">
        <w:rPr>
          <w:b w:val="1"/>
          <w:bCs w:val="1"/>
        </w:rPr>
        <w:t>2</w:t>
      </w:r>
      <w:r w:rsidRPr="7830354F" w:rsidR="66716CA2">
        <w:rPr>
          <w:b w:val="1"/>
          <w:bCs w:val="1"/>
        </w:rPr>
        <w:t>3</w:t>
      </w:r>
      <w:r w:rsidRPr="7830354F" w:rsidR="5CB7E686">
        <w:rPr>
          <w:b w:val="1"/>
          <w:bCs w:val="1"/>
        </w:rPr>
        <w:t>?</w:t>
      </w:r>
    </w:p>
    <w:p w:rsidR="74AC93F3" w:rsidP="7830354F" w:rsidRDefault="74AC93F3" w14:paraId="62201D6D" w14:textId="2619BF86">
      <w:pPr>
        <w:pStyle w:val="Normal"/>
        <w:rPr>
          <w:rFonts w:ascii="Calibri" w:hAnsi="Calibri" w:eastAsia="Calibri" w:cs="Calibri"/>
          <w:noProof w:val="0"/>
          <w:sz w:val="22"/>
          <w:szCs w:val="22"/>
          <w:lang w:val="en-US"/>
        </w:rPr>
      </w:pPr>
      <w:r w:rsidR="78C8E76E">
        <w:rPr/>
        <w:t xml:space="preserve">Vevox will be running throughout the entire conference from the main hall for both polling and Q&amp;A! </w:t>
      </w:r>
      <w:r w:rsidRPr="7830354F" w:rsidR="78C8E76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All event attendees (online or in-person) will be able to </w:t>
      </w:r>
      <w:r w:rsidRPr="7830354F" w:rsidR="78C8E76E">
        <w:rPr>
          <w:rFonts w:ascii="Calibri" w:hAnsi="Calibri" w:eastAsia="Calibri" w:cs="Calibri"/>
          <w:b w:val="0"/>
          <w:bCs w:val="0"/>
          <w:i w:val="0"/>
          <w:iCs w:val="0"/>
          <w:caps w:val="0"/>
          <w:smallCaps w:val="0"/>
          <w:noProof w:val="0"/>
          <w:color w:val="000000" w:themeColor="text1" w:themeTint="FF" w:themeShade="FF"/>
          <w:sz w:val="21"/>
          <w:szCs w:val="21"/>
          <w:lang w:val="en-US"/>
        </w:rPr>
        <w:t>participate</w:t>
      </w:r>
      <w:r w:rsidRPr="7830354F" w:rsidR="78C8E76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and contribute to your speaker session by responding to polls or posting messages in the Q&amp;A – so we recommend you allow </w:t>
      </w:r>
      <w:r w:rsidRPr="7830354F" w:rsidR="78C8E76E">
        <w:rPr>
          <w:rFonts w:ascii="Calibri" w:hAnsi="Calibri" w:eastAsia="Calibri" w:cs="Calibri"/>
          <w:b w:val="1"/>
          <w:bCs w:val="1"/>
          <w:i w:val="0"/>
          <w:iCs w:val="0"/>
          <w:caps w:val="0"/>
          <w:smallCaps w:val="0"/>
          <w:noProof w:val="0"/>
          <w:color w:val="000000" w:themeColor="text1" w:themeTint="FF" w:themeShade="FF"/>
          <w:sz w:val="21"/>
          <w:szCs w:val="21"/>
          <w:lang w:val="en-US"/>
        </w:rPr>
        <w:t>at least 5 minutes</w:t>
      </w:r>
      <w:r w:rsidRPr="7830354F" w:rsidR="78C8E76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at the end of your session to answer any questions that come through!</w:t>
      </w:r>
    </w:p>
    <w:p w:rsidR="74AC93F3" w:rsidP="7830354F" w:rsidRDefault="74AC93F3" w14:paraId="7BBF13BA" w14:textId="626C1502">
      <w:pPr>
        <w:pStyle w:val="Normal"/>
        <w:rPr>
          <w:rFonts w:ascii="Calibri" w:hAnsi="Calibri" w:eastAsia="Calibri" w:cs="Calibri"/>
          <w:b w:val="0"/>
          <w:bCs w:val="0"/>
          <w:i w:val="0"/>
          <w:iCs w:val="0"/>
          <w:caps w:val="0"/>
          <w:smallCaps w:val="0"/>
          <w:noProof w:val="0"/>
          <w:color w:val="000000" w:themeColor="text1" w:themeTint="FF" w:themeShade="FF"/>
          <w:sz w:val="21"/>
          <w:szCs w:val="21"/>
          <w:lang w:val="en-US"/>
        </w:rPr>
      </w:pPr>
      <w:r w:rsidRPr="7830354F" w:rsidR="78C8E76E">
        <w:rPr>
          <w:rFonts w:ascii="Calibri" w:hAnsi="Calibri" w:eastAsia="Calibri" w:cs="Calibri"/>
          <w:b w:val="0"/>
          <w:bCs w:val="0"/>
          <w:i w:val="0"/>
          <w:iCs w:val="0"/>
          <w:caps w:val="0"/>
          <w:smallCaps w:val="0"/>
          <w:noProof w:val="0"/>
          <w:color w:val="000000" w:themeColor="text1" w:themeTint="FF" w:themeShade="FF"/>
          <w:sz w:val="21"/>
          <w:szCs w:val="21"/>
          <w:lang w:val="en-US"/>
        </w:rPr>
        <w:t>Your session will be fully moderated by a member of the Vevox team on the day – so no need to worry about running a Vevox session whilst you are presenting</w:t>
      </w:r>
      <w:r w:rsidRPr="7830354F" w:rsidR="758E7FAF">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p>
    <w:p w:rsidR="74AC93F3" w:rsidP="7830354F" w:rsidRDefault="74AC93F3" w14:paraId="531446FE" w14:textId="61D8EFBB">
      <w:pPr>
        <w:pStyle w:val="Normal"/>
      </w:pPr>
      <w:r w:rsidR="758E7FAF">
        <w:rPr/>
        <w:t xml:space="preserve">Participants will be able to join the Vevox session at the event via </w:t>
      </w:r>
      <w:r w:rsidR="758E7FAF">
        <w:rPr/>
        <w:t>vevox.app</w:t>
      </w:r>
      <w:r w:rsidR="758E7FAF">
        <w:rPr/>
        <w:t xml:space="preserve"> on any internet enabled device or can alternatively download the Vevox mobile application through the app store (android and IOS). A 9-digit meeting ID code will be clearly displayed in the main hall, along</w:t>
      </w:r>
      <w:r w:rsidR="02CA7522">
        <w:rPr/>
        <w:t xml:space="preserve"> with a QR code for attendees to easily join your session and start interacting. The ALT team will also share all the joining instructions in the Discord channel for your online audience. </w:t>
      </w:r>
    </w:p>
    <w:p w:rsidR="74AC93F3" w:rsidP="7830354F" w:rsidRDefault="74AC93F3" w14:paraId="6594D6FB" w14:textId="46B39A61">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830354F" w:rsidR="140A09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would like to use polling in your session, we would prefer you </w:t>
      </w:r>
      <w:r w:rsidRPr="7830354F" w:rsidR="140A099C">
        <w:rPr>
          <w:rFonts w:ascii="Calibri" w:hAnsi="Calibri" w:eastAsia="Calibri" w:cs="Calibri"/>
          <w:b w:val="0"/>
          <w:bCs w:val="0"/>
          <w:i w:val="0"/>
          <w:iCs w:val="0"/>
          <w:caps w:val="0"/>
          <w:smallCaps w:val="0"/>
          <w:noProof w:val="0"/>
          <w:color w:val="000000" w:themeColor="text1" w:themeTint="FF" w:themeShade="FF"/>
          <w:sz w:val="22"/>
          <w:szCs w:val="22"/>
          <w:lang w:val="en-US"/>
        </w:rPr>
        <w:t>submit</w:t>
      </w:r>
      <w:r w:rsidRPr="7830354F" w:rsidR="140A09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questions by the </w:t>
      </w:r>
      <w:r w:rsidRPr="7830354F" w:rsidR="140A099C">
        <w:rPr>
          <w:rFonts w:ascii="Calibri" w:hAnsi="Calibri" w:eastAsia="Calibri" w:cs="Calibri"/>
          <w:b w:val="0"/>
          <w:bCs w:val="0"/>
          <w:i w:val="0"/>
          <w:iCs w:val="0"/>
          <w:caps w:val="0"/>
          <w:smallCaps w:val="0"/>
          <w:noProof w:val="0"/>
          <w:color w:val="000000" w:themeColor="text1" w:themeTint="FF" w:themeShade="FF"/>
          <w:sz w:val="22"/>
          <w:szCs w:val="22"/>
          <w:lang w:val="en-US"/>
        </w:rPr>
        <w:t>28</w:t>
      </w:r>
      <w:r w:rsidRPr="7830354F" w:rsidR="140A099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7830354F" w:rsidR="140A09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August, so we have plenty of time to add them to the session – but we have been known to take </w:t>
      </w:r>
      <w:r w:rsidRPr="7830354F" w:rsidR="10CFA1D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some ad-hoc requests on the day if you are unable to get your questions to us within the notice period! </w:t>
      </w:r>
    </w:p>
    <w:p w:rsidR="74AC93F3" w:rsidP="7830354F" w:rsidRDefault="74AC93F3" w14:paraId="07A72674" w14:textId="58B36593">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830354F" w:rsidR="10CFA1D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There are multiple polling types available on Vevox, but we recommend the following for </w:t>
      </w:r>
      <w:r w:rsidRPr="7830354F" w:rsidR="10CFA1DD">
        <w:rPr>
          <w:rFonts w:ascii="Calibri" w:hAnsi="Calibri" w:eastAsia="Calibri" w:cs="Calibri"/>
          <w:b w:val="0"/>
          <w:bCs w:val="0"/>
          <w:i w:val="0"/>
          <w:iCs w:val="0"/>
          <w:caps w:val="0"/>
          <w:smallCaps w:val="0"/>
          <w:noProof w:val="0"/>
          <w:color w:val="000000" w:themeColor="text1" w:themeTint="FF" w:themeShade="FF"/>
          <w:sz w:val="22"/>
          <w:szCs w:val="22"/>
          <w:lang w:val="en-US"/>
        </w:rPr>
        <w:t>optimum</w:t>
      </w:r>
      <w:r w:rsidRPr="7830354F" w:rsidR="10CFA1D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engagement at the conference: word clouds, multi-choice polls, rating polls,</w:t>
      </w:r>
      <w:r w:rsidRPr="7830354F" w:rsidR="7CEF4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numeric polls. You can see our full </w:t>
      </w:r>
      <w:hyperlink r:id="R3d5a75ed99e8469f">
        <w:r w:rsidRPr="7830354F" w:rsidR="7CEF413D">
          <w:rPr>
            <w:rStyle w:val="Hyperlink"/>
            <w:rFonts w:ascii="Calibri" w:hAnsi="Calibri" w:eastAsia="Calibri" w:cs="Calibri"/>
            <w:b w:val="0"/>
            <w:bCs w:val="0"/>
            <w:i w:val="0"/>
            <w:iCs w:val="0"/>
            <w:caps w:val="0"/>
            <w:smallCaps w:val="0"/>
            <w:noProof w:val="0"/>
            <w:sz w:val="22"/>
            <w:szCs w:val="22"/>
            <w:lang w:val="en-US"/>
          </w:rPr>
          <w:t>polling feature list here.</w:t>
        </w:r>
      </w:hyperlink>
      <w:r w:rsidRPr="7830354F" w:rsidR="7CEF413D">
        <w:rPr>
          <w:rFonts w:ascii="Calibri" w:hAnsi="Calibri" w:eastAsia="Calibri" w:cs="Calibri"/>
          <w:b w:val="0"/>
          <w:bCs w:val="0"/>
          <w:i w:val="0"/>
          <w:iCs w:val="0"/>
          <w:caps w:val="0"/>
          <w:smallCaps w:val="0"/>
          <w:noProof w:val="0"/>
          <w:sz w:val="22"/>
          <w:szCs w:val="22"/>
          <w:lang w:val="en-US"/>
        </w:rPr>
        <w:t xml:space="preserve"> (You are more than </w:t>
      </w:r>
      <w:r w:rsidRPr="7830354F" w:rsidR="6D6BDED8">
        <w:rPr>
          <w:rFonts w:ascii="Calibri" w:hAnsi="Calibri" w:eastAsia="Calibri" w:cs="Calibri"/>
          <w:b w:val="0"/>
          <w:bCs w:val="0"/>
          <w:i w:val="0"/>
          <w:iCs w:val="0"/>
          <w:caps w:val="0"/>
          <w:smallCaps w:val="0"/>
          <w:noProof w:val="0"/>
          <w:sz w:val="22"/>
          <w:szCs w:val="22"/>
          <w:lang w:val="en-US"/>
        </w:rPr>
        <w:t xml:space="preserve">welcome to use any polling type in your session, these are just our recommendations!) </w:t>
      </w:r>
      <w:r w:rsidRPr="7830354F" w:rsidR="0580D2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would like to invite you to a short ‘beginners guide to Vevox session’ where you can ask any questions you like and see the product in action ahead of the event. </w:t>
      </w:r>
      <w:hyperlink r:id="Rd1d7bdbfbfe84bf3">
        <w:r w:rsidRPr="7830354F" w:rsidR="0580D261">
          <w:rPr>
            <w:rStyle w:val="Hyperlink"/>
            <w:rFonts w:ascii="Calibri" w:hAnsi="Calibri" w:eastAsia="Calibri" w:cs="Calibri"/>
            <w:b w:val="0"/>
            <w:bCs w:val="0"/>
            <w:i w:val="0"/>
            <w:iCs w:val="0"/>
            <w:caps w:val="0"/>
            <w:smallCaps w:val="0"/>
            <w:strike w:val="0"/>
            <w:dstrike w:val="0"/>
            <w:noProof w:val="0"/>
            <w:sz w:val="22"/>
            <w:szCs w:val="22"/>
            <w:lang w:val="en-US"/>
          </w:rPr>
          <w:t>You can register here</w:t>
        </w:r>
      </w:hyperlink>
      <w:r w:rsidRPr="7830354F" w:rsidR="0580D26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4AC93F3" w:rsidP="7830354F" w:rsidRDefault="74AC93F3" w14:paraId="36C01804" w14:textId="674C5E9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830354F" w:rsidR="6D6BDE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are also offering all speakers who are not existing Vevox users, the opportunity to trial Vevox for free for one month. If you would like to take advantage of </w:t>
      </w:r>
      <w:r w:rsidRPr="7830354F" w:rsidR="6D6BDED8">
        <w:rPr>
          <w:rFonts w:ascii="Calibri" w:hAnsi="Calibri" w:eastAsia="Calibri" w:cs="Calibri"/>
          <w:b w:val="0"/>
          <w:bCs w:val="0"/>
          <w:i w:val="0"/>
          <w:iCs w:val="0"/>
          <w:caps w:val="0"/>
          <w:smallCaps w:val="0"/>
          <w:noProof w:val="0"/>
          <w:color w:val="000000" w:themeColor="text1" w:themeTint="FF" w:themeShade="FF"/>
          <w:sz w:val="22"/>
          <w:szCs w:val="22"/>
          <w:lang w:val="en-US"/>
        </w:rPr>
        <w:t>this</w:t>
      </w:r>
      <w:r w:rsidRPr="7830354F" w:rsidR="6D6BDE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please contact Katie at ALT and </w:t>
      </w:r>
      <w:hyperlink r:id="R8e325624604b4f6f">
        <w:r w:rsidRPr="7830354F" w:rsidR="6D6BDED8">
          <w:rPr>
            <w:rStyle w:val="Hyperlink"/>
            <w:rFonts w:ascii="Calibri" w:hAnsi="Calibri" w:eastAsia="Calibri" w:cs="Calibri"/>
            <w:b w:val="0"/>
            <w:bCs w:val="0"/>
            <w:i w:val="0"/>
            <w:iCs w:val="0"/>
            <w:caps w:val="0"/>
            <w:smallCaps w:val="0"/>
            <w:strike w:val="0"/>
            <w:dstrike w:val="0"/>
            <w:noProof w:val="0"/>
            <w:sz w:val="22"/>
            <w:szCs w:val="22"/>
            <w:lang w:val="en-US"/>
          </w:rPr>
          <w:t>education@vevox.com</w:t>
        </w:r>
      </w:hyperlink>
      <w:r w:rsidRPr="7830354F" w:rsidR="6D6BDE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830354F" w:rsidR="6D6BDED8">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7830354F" w:rsidR="6D6BDE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will get you set up</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ask if you do want to take advantage of this you let us know by the </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24</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August. </w:t>
      </w:r>
    </w:p>
    <w:p w:rsidR="74AC93F3" w:rsidP="7830354F" w:rsidRDefault="74AC93F3" w14:paraId="4E46F1D3" w14:textId="10EF5B60">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have any questions on the day (or </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before hand</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Vevox team is here to help, we will be available at the conference in clearly </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labelled t</w:t>
      </w:r>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-shirts, or you can email us at </w:t>
      </w:r>
      <w:hyperlink r:id="R7fefc0e11f724109">
        <w:r w:rsidRPr="7830354F" w:rsidR="5324E7D5">
          <w:rPr>
            <w:rStyle w:val="Hyperlink"/>
            <w:rFonts w:ascii="Calibri" w:hAnsi="Calibri" w:eastAsia="Calibri" w:cs="Calibri"/>
            <w:b w:val="0"/>
            <w:bCs w:val="0"/>
            <w:i w:val="0"/>
            <w:iCs w:val="0"/>
            <w:caps w:val="0"/>
            <w:smallCaps w:val="0"/>
            <w:strike w:val="0"/>
            <w:dstrike w:val="0"/>
            <w:noProof w:val="0"/>
            <w:sz w:val="22"/>
            <w:szCs w:val="22"/>
            <w:lang w:val="en-US"/>
          </w:rPr>
          <w:t>education@vevox.com</w:t>
        </w:r>
      </w:hyperlink>
      <w:r w:rsidRPr="7830354F" w:rsidR="5324E7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ahead of the event.</w:t>
      </w:r>
    </w:p>
    <w:sectPr w:rsidR="74AC93F3">
      <w:headerReference w:type="default" r:id="rId22"/>
      <w:footerReference w:type="default" r:id="rId2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7CB" w:rsidRDefault="00F057CB" w14:paraId="1C0D415C" w14:textId="77777777">
      <w:pPr>
        <w:spacing w:after="0" w:line="240" w:lineRule="auto"/>
      </w:pPr>
      <w:r>
        <w:separator/>
      </w:r>
    </w:p>
  </w:endnote>
  <w:endnote w:type="continuationSeparator" w:id="0">
    <w:p w:rsidR="00F057CB" w:rsidRDefault="00F057CB" w14:paraId="2FE36681" w14:textId="77777777">
      <w:pPr>
        <w:spacing w:after="0" w:line="240" w:lineRule="auto"/>
      </w:pPr>
      <w:r>
        <w:continuationSeparator/>
      </w:r>
    </w:p>
  </w:endnote>
  <w:endnote w:type="continuationNotice" w:id="1">
    <w:p w:rsidR="00F057CB" w:rsidRDefault="00F057CB" w14:paraId="51BC60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C40D392" w:rsidTr="4C40D392" w14:paraId="14714063" w14:textId="77777777">
      <w:tc>
        <w:tcPr>
          <w:tcW w:w="3120" w:type="dxa"/>
        </w:tcPr>
        <w:p w:rsidR="4C40D392" w:rsidP="4C40D392" w:rsidRDefault="4C40D392" w14:paraId="61376618" w14:textId="045211E3">
          <w:pPr>
            <w:pStyle w:val="Header"/>
            <w:ind w:left="-115"/>
          </w:pPr>
        </w:p>
      </w:tc>
      <w:tc>
        <w:tcPr>
          <w:tcW w:w="3120" w:type="dxa"/>
        </w:tcPr>
        <w:p w:rsidR="4C40D392" w:rsidP="4C40D392" w:rsidRDefault="4C40D392" w14:paraId="23ACC051" w14:textId="38394928">
          <w:pPr>
            <w:pStyle w:val="Header"/>
            <w:jc w:val="center"/>
          </w:pPr>
        </w:p>
      </w:tc>
      <w:tc>
        <w:tcPr>
          <w:tcW w:w="3120" w:type="dxa"/>
        </w:tcPr>
        <w:p w:rsidR="4C40D392" w:rsidP="4C40D392" w:rsidRDefault="4C40D392" w14:paraId="2F9CA8BA" w14:textId="57A22366">
          <w:pPr>
            <w:pStyle w:val="Header"/>
            <w:ind w:right="-115"/>
            <w:jc w:val="right"/>
          </w:pPr>
        </w:p>
      </w:tc>
    </w:tr>
  </w:tbl>
  <w:p w:rsidR="4C40D392" w:rsidP="4C40D392" w:rsidRDefault="4C40D392" w14:paraId="0452690B" w14:textId="3654B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7CB" w:rsidRDefault="00F057CB" w14:paraId="5D2CF0DA" w14:textId="77777777">
      <w:pPr>
        <w:spacing w:after="0" w:line="240" w:lineRule="auto"/>
      </w:pPr>
      <w:r>
        <w:separator/>
      </w:r>
    </w:p>
  </w:footnote>
  <w:footnote w:type="continuationSeparator" w:id="0">
    <w:p w:rsidR="00F057CB" w:rsidRDefault="00F057CB" w14:paraId="22E1DF87" w14:textId="77777777">
      <w:pPr>
        <w:spacing w:after="0" w:line="240" w:lineRule="auto"/>
      </w:pPr>
      <w:r>
        <w:continuationSeparator/>
      </w:r>
    </w:p>
  </w:footnote>
  <w:footnote w:type="continuationNotice" w:id="1">
    <w:p w:rsidR="00F057CB" w:rsidRDefault="00F057CB" w14:paraId="6348E03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C40D392" w:rsidTr="4C40D392" w14:paraId="620CF91B" w14:textId="77777777">
      <w:tc>
        <w:tcPr>
          <w:tcW w:w="3120" w:type="dxa"/>
        </w:tcPr>
        <w:p w:rsidR="4C40D392" w:rsidP="4C40D392" w:rsidRDefault="4C40D392" w14:paraId="5B70A801" w14:textId="5DA584C4">
          <w:pPr>
            <w:pStyle w:val="Header"/>
            <w:ind w:left="-115"/>
          </w:pPr>
          <w:r>
            <w:rPr>
              <w:noProof/>
            </w:rPr>
            <w:drawing>
              <wp:inline distT="0" distB="0" distL="0" distR="0" wp14:anchorId="240693CB" wp14:editId="2A4177A5">
                <wp:extent cx="1762125" cy="352425"/>
                <wp:effectExtent l="0" t="0" r="0" b="0"/>
                <wp:docPr id="1958178112" name="Picture 195817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52425"/>
                        </a:xfrm>
                        <a:prstGeom prst="rect">
                          <a:avLst/>
                        </a:prstGeom>
                      </pic:spPr>
                    </pic:pic>
                  </a:graphicData>
                </a:graphic>
              </wp:inline>
            </w:drawing>
          </w:r>
        </w:p>
      </w:tc>
      <w:tc>
        <w:tcPr>
          <w:tcW w:w="3120" w:type="dxa"/>
        </w:tcPr>
        <w:p w:rsidR="4C40D392" w:rsidP="4C40D392" w:rsidRDefault="4C40D392" w14:paraId="0375426E" w14:textId="0C960A24">
          <w:pPr>
            <w:pStyle w:val="Header"/>
            <w:jc w:val="center"/>
          </w:pPr>
        </w:p>
      </w:tc>
      <w:tc>
        <w:tcPr>
          <w:tcW w:w="3120" w:type="dxa"/>
        </w:tcPr>
        <w:p w:rsidR="4C40D392" w:rsidP="4C40D392" w:rsidRDefault="007A53F4" w14:paraId="363EEAC3" w14:textId="445D9F5E">
          <w:pPr>
            <w:pStyle w:val="Header"/>
            <w:ind w:right="-115"/>
            <w:jc w:val="right"/>
          </w:pPr>
          <w:hyperlink r:id="rId2">
            <w:r w:rsidRPr="4C40D392" w:rsidR="4C40D392">
              <w:rPr>
                <w:rStyle w:val="Hyperlink"/>
              </w:rPr>
              <w:t>www.vevox.com/</w:t>
            </w:r>
          </w:hyperlink>
        </w:p>
      </w:tc>
    </w:tr>
  </w:tbl>
  <w:p w:rsidR="4C40D392" w:rsidP="4C40D392" w:rsidRDefault="4C40D392" w14:paraId="22D26DE7" w14:textId="5BB31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2MDe0MDQ3NDcxszRS0lEKTi0uzszPAykwrAUAr9RDMCwAAAA="/>
  </w:docVars>
  <w:rsids>
    <w:rsidRoot w:val="27E0B6F1"/>
    <w:rsid w:val="00202AC9"/>
    <w:rsid w:val="00490FEA"/>
    <w:rsid w:val="004E53E9"/>
    <w:rsid w:val="00557550"/>
    <w:rsid w:val="005C3DE2"/>
    <w:rsid w:val="0069C43E"/>
    <w:rsid w:val="00806AD8"/>
    <w:rsid w:val="00BB1878"/>
    <w:rsid w:val="00F057CB"/>
    <w:rsid w:val="00F2491E"/>
    <w:rsid w:val="02CA7522"/>
    <w:rsid w:val="030020C0"/>
    <w:rsid w:val="0316B967"/>
    <w:rsid w:val="04CAA544"/>
    <w:rsid w:val="0580D261"/>
    <w:rsid w:val="05C4DB8A"/>
    <w:rsid w:val="05E952EE"/>
    <w:rsid w:val="072DDA6F"/>
    <w:rsid w:val="07B89CA5"/>
    <w:rsid w:val="0928E136"/>
    <w:rsid w:val="0A2B21B8"/>
    <w:rsid w:val="0D7EA93F"/>
    <w:rsid w:val="0EAA630E"/>
    <w:rsid w:val="0F60653A"/>
    <w:rsid w:val="10CFA1DD"/>
    <w:rsid w:val="12005631"/>
    <w:rsid w:val="12AA4466"/>
    <w:rsid w:val="13FB9F04"/>
    <w:rsid w:val="140A099C"/>
    <w:rsid w:val="14426D98"/>
    <w:rsid w:val="14508141"/>
    <w:rsid w:val="16C0616E"/>
    <w:rsid w:val="18381CF7"/>
    <w:rsid w:val="193F0500"/>
    <w:rsid w:val="1A6020A4"/>
    <w:rsid w:val="1A8B96C9"/>
    <w:rsid w:val="1AC93F3F"/>
    <w:rsid w:val="1BBE9D64"/>
    <w:rsid w:val="1BC2419B"/>
    <w:rsid w:val="1C76A5C2"/>
    <w:rsid w:val="1CB7B079"/>
    <w:rsid w:val="1E47BC5A"/>
    <w:rsid w:val="1E8C63D2"/>
    <w:rsid w:val="1EBDB8BE"/>
    <w:rsid w:val="1EED10B9"/>
    <w:rsid w:val="20D1356F"/>
    <w:rsid w:val="21A7589E"/>
    <w:rsid w:val="23697D50"/>
    <w:rsid w:val="2481B7A7"/>
    <w:rsid w:val="24DEF960"/>
    <w:rsid w:val="258480EA"/>
    <w:rsid w:val="27E0B6F1"/>
    <w:rsid w:val="286145F3"/>
    <w:rsid w:val="2937973A"/>
    <w:rsid w:val="29E8FD8C"/>
    <w:rsid w:val="2A11FEFF"/>
    <w:rsid w:val="2BA1D3BE"/>
    <w:rsid w:val="2BBF886B"/>
    <w:rsid w:val="2F46FC82"/>
    <w:rsid w:val="309F04E4"/>
    <w:rsid w:val="3207FD08"/>
    <w:rsid w:val="328EE4AB"/>
    <w:rsid w:val="32DD3AC9"/>
    <w:rsid w:val="32DE7980"/>
    <w:rsid w:val="332E9838"/>
    <w:rsid w:val="364D109D"/>
    <w:rsid w:val="374E1473"/>
    <w:rsid w:val="3798C246"/>
    <w:rsid w:val="3A45E72A"/>
    <w:rsid w:val="3A603823"/>
    <w:rsid w:val="3B5D5CBA"/>
    <w:rsid w:val="3BE1B78B"/>
    <w:rsid w:val="3CD0ED89"/>
    <w:rsid w:val="3D52C96D"/>
    <w:rsid w:val="3D97D8E5"/>
    <w:rsid w:val="3E9B9A03"/>
    <w:rsid w:val="3FE3F4FB"/>
    <w:rsid w:val="402694FA"/>
    <w:rsid w:val="408A6A2F"/>
    <w:rsid w:val="4093EFEF"/>
    <w:rsid w:val="42A3FB2A"/>
    <w:rsid w:val="448FA686"/>
    <w:rsid w:val="45F609B5"/>
    <w:rsid w:val="45FFFA11"/>
    <w:rsid w:val="4646507A"/>
    <w:rsid w:val="4696ADBD"/>
    <w:rsid w:val="472592CE"/>
    <w:rsid w:val="492AE050"/>
    <w:rsid w:val="4AB9E35F"/>
    <w:rsid w:val="4ACB7316"/>
    <w:rsid w:val="4B46E850"/>
    <w:rsid w:val="4C31B513"/>
    <w:rsid w:val="4C40D392"/>
    <w:rsid w:val="4C5AEC7B"/>
    <w:rsid w:val="4C6A205D"/>
    <w:rsid w:val="4D151817"/>
    <w:rsid w:val="4D286D8F"/>
    <w:rsid w:val="4FE636C1"/>
    <w:rsid w:val="50A87B7F"/>
    <w:rsid w:val="515DB5DC"/>
    <w:rsid w:val="5192C1F8"/>
    <w:rsid w:val="51ADD494"/>
    <w:rsid w:val="52BF1722"/>
    <w:rsid w:val="531544F5"/>
    <w:rsid w:val="5324E7D5"/>
    <w:rsid w:val="539AC54E"/>
    <w:rsid w:val="55225050"/>
    <w:rsid w:val="5674EEFE"/>
    <w:rsid w:val="5964F859"/>
    <w:rsid w:val="599FBE1C"/>
    <w:rsid w:val="59DAA0D8"/>
    <w:rsid w:val="5CB7E686"/>
    <w:rsid w:val="5CF0873B"/>
    <w:rsid w:val="5F887874"/>
    <w:rsid w:val="608FA299"/>
    <w:rsid w:val="60D086C8"/>
    <w:rsid w:val="61640A2D"/>
    <w:rsid w:val="619AD219"/>
    <w:rsid w:val="63E69D6E"/>
    <w:rsid w:val="642433B7"/>
    <w:rsid w:val="64E270C3"/>
    <w:rsid w:val="64FB9920"/>
    <w:rsid w:val="655471E7"/>
    <w:rsid w:val="663A70A8"/>
    <w:rsid w:val="664B68E7"/>
    <w:rsid w:val="66716CA2"/>
    <w:rsid w:val="66CCAFB8"/>
    <w:rsid w:val="690DFDD1"/>
    <w:rsid w:val="6AB52AE7"/>
    <w:rsid w:val="6B5BDAE2"/>
    <w:rsid w:val="6D6BDED8"/>
    <w:rsid w:val="6DBF37FB"/>
    <w:rsid w:val="6E3265F4"/>
    <w:rsid w:val="6FCC6409"/>
    <w:rsid w:val="6FCE3655"/>
    <w:rsid w:val="712B49D0"/>
    <w:rsid w:val="71C0F3CB"/>
    <w:rsid w:val="71DA6D85"/>
    <w:rsid w:val="7201FE82"/>
    <w:rsid w:val="739DCEE3"/>
    <w:rsid w:val="7462EA92"/>
    <w:rsid w:val="74630A78"/>
    <w:rsid w:val="74AC93F3"/>
    <w:rsid w:val="757C62A7"/>
    <w:rsid w:val="758E7FAF"/>
    <w:rsid w:val="77ABDA7E"/>
    <w:rsid w:val="7830354F"/>
    <w:rsid w:val="78403BDD"/>
    <w:rsid w:val="78BC5057"/>
    <w:rsid w:val="78C40A11"/>
    <w:rsid w:val="78C8E76E"/>
    <w:rsid w:val="797301C4"/>
    <w:rsid w:val="7AF6AF50"/>
    <w:rsid w:val="7B77F03C"/>
    <w:rsid w:val="7BB38B96"/>
    <w:rsid w:val="7C0AB327"/>
    <w:rsid w:val="7C4270A7"/>
    <w:rsid w:val="7CEF413D"/>
    <w:rsid w:val="7D275059"/>
    <w:rsid w:val="7E7E3E14"/>
    <w:rsid w:val="7E973E38"/>
    <w:rsid w:val="7EAB4BB0"/>
    <w:rsid w:val="7F7A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B6F1"/>
  <w15:chartTrackingRefBased/>
  <w15:docId w15:val="{BDA1D47A-77FF-42D1-B566-C73373C4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1.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22" /><Relationship Type="http://schemas.openxmlformats.org/officeDocument/2006/relationships/hyperlink" Target="https://www.youtube.com/watch?v=aBSWrhKg-cw" TargetMode="External" Id="R6bf1c4430e204e6a" /><Relationship Type="http://schemas.openxmlformats.org/officeDocument/2006/relationships/hyperlink" Target="https://www.vevox.com/features/live-polling" TargetMode="External" Id="R3d5a75ed99e8469f" /><Relationship Type="http://schemas.openxmlformats.org/officeDocument/2006/relationships/hyperlink" Target="https://www.vevox.com/resources/webinars/new-to-vevox-training-october-one" TargetMode="External" Id="Rd1d7bdbfbfe84bf3" /><Relationship Type="http://schemas.openxmlformats.org/officeDocument/2006/relationships/hyperlink" Target="mailto:education@vevox.com" TargetMode="External" Id="R8e325624604b4f6f" /><Relationship Type="http://schemas.openxmlformats.org/officeDocument/2006/relationships/hyperlink" Target="mailto:education@vevox.com" TargetMode="External" Id="R7fefc0e11f724109" /></Relationships>
</file>

<file path=word/_rels/header1.xml.rels><?xml version="1.0" encoding="UTF-8" standalone="yes"?>
<Relationships xmlns="http://schemas.openxmlformats.org/package/2006/relationships"><Relationship Id="rId2" Type="http://schemas.openxmlformats.org/officeDocument/2006/relationships/hyperlink" Target="http://www.vevox.com/"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3f806e5d-6816-4a23-b255-e079341f1817" xsi:nil="true"/>
    <TaxCatchAll xmlns="e939f9bf-6f01-41a8-89eb-da5f5e2a1c96" xsi:nil="true"/>
    <lcf76f155ced4ddcb4097134ff3c332f xmlns="3f806e5d-6816-4a23-b255-e079341f18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BDF310921404F97DE952AEC8E3E79" ma:contentTypeVersion="20" ma:contentTypeDescription="Create a new document." ma:contentTypeScope="" ma:versionID="1848109340c2d94ada10aacf3bf8efe0">
  <xsd:schema xmlns:xsd="http://www.w3.org/2001/XMLSchema" xmlns:xs="http://www.w3.org/2001/XMLSchema" xmlns:p="http://schemas.microsoft.com/office/2006/metadata/properties" xmlns:ns2="3f806e5d-6816-4a23-b255-e079341f1817" xmlns:ns3="e939f9bf-6f01-41a8-89eb-da5f5e2a1c96" targetNamespace="http://schemas.microsoft.com/office/2006/metadata/properties" ma:root="true" ma:fieldsID="8f885697450a7116e21f8ff8173a0e67" ns2:_="" ns3:_="">
    <xsd:import namespace="3f806e5d-6816-4a23-b255-e079341f1817"/>
    <xsd:import namespace="e939f9bf-6f01-41a8-89eb-da5f5e2a1c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6e5d-6816-4a23-b255-e079341f18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amp;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74a32c-5ff9-4c44-9283-d5c76579c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9f9bf-6f01-41a8-89eb-da5f5e2a1c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1f2600-21f3-4158-808e-66b3f66af0b9}" ma:internalName="TaxCatchAll" ma:showField="CatchAllData" ma:web="e939f9bf-6f01-41a8-89eb-da5f5e2a1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28678-EA96-4418-92A5-DE2D998F9CC3}">
  <ds:schemaRefs>
    <ds:schemaRef ds:uri="http://schemas.microsoft.com/office/2006/metadata/properties"/>
    <ds:schemaRef ds:uri="http://schemas.microsoft.com/office/infopath/2007/PartnerControls"/>
    <ds:schemaRef ds:uri="3f806e5d-6816-4a23-b255-e079341f1817"/>
    <ds:schemaRef ds:uri="e939f9bf-6f01-41a8-89eb-da5f5e2a1c96"/>
  </ds:schemaRefs>
</ds:datastoreItem>
</file>

<file path=customXml/itemProps2.xml><?xml version="1.0" encoding="utf-8"?>
<ds:datastoreItem xmlns:ds="http://schemas.openxmlformats.org/officeDocument/2006/customXml" ds:itemID="{2411B052-863F-4E17-A5FF-30C477D86048}">
  <ds:schemaRefs>
    <ds:schemaRef ds:uri="http://schemas.microsoft.com/sharepoint/v3/contenttype/forms"/>
  </ds:schemaRefs>
</ds:datastoreItem>
</file>

<file path=customXml/itemProps3.xml><?xml version="1.0" encoding="utf-8"?>
<ds:datastoreItem xmlns:ds="http://schemas.openxmlformats.org/officeDocument/2006/customXml" ds:itemID="{E5406E93-656B-4A4A-ABB9-27DB51B4E7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Kristina Ridgway</dc:creator>
  <keywords/>
  <dc:description/>
  <lastModifiedBy>Kristina Ridgway</lastModifiedBy>
  <revision>10</revision>
  <dcterms:created xsi:type="dcterms:W3CDTF">2022-08-18T16:48:00.0000000Z</dcterms:created>
  <dcterms:modified xsi:type="dcterms:W3CDTF">2023-08-09T15:01:45.3858033Z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0x010100170BDF310921404F97DE952AEC8E3E79</vt:lpwstr>
  </property>
  <property fmtid="{D5CDD505-2E9C-101B-9397-08002B2CF9AE}" pid="3" name="MediaServiceImageTags">
    <vt:lpwstr/>
  </property>
</Properties>
</file>